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8D1" w:rsidRDefault="000C08D1">
      <w:pPr>
        <w:spacing w:line="600" w:lineRule="exact"/>
        <w:ind w:firstLineChars="200" w:firstLine="720"/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0C08D1" w:rsidRDefault="0011712C">
      <w:pPr>
        <w:spacing w:line="600" w:lineRule="exact"/>
        <w:ind w:firstLineChars="200" w:firstLine="720"/>
        <w:jc w:val="center"/>
        <w:rPr>
          <w:rFonts w:ascii="华文中宋" w:eastAsia="华文中宋" w:hAnsi="华文中宋" w:cs="华文中宋"/>
          <w:sz w:val="36"/>
          <w:szCs w:val="36"/>
        </w:rPr>
      </w:pPr>
      <w:bookmarkStart w:id="0" w:name="_GoBack"/>
      <w:r>
        <w:rPr>
          <w:rFonts w:ascii="华文中宋" w:eastAsia="华文中宋" w:hAnsi="华文中宋" w:cs="华文中宋" w:hint="eastAsia"/>
          <w:sz w:val="36"/>
          <w:szCs w:val="36"/>
        </w:rPr>
        <w:t>2025</w:t>
      </w:r>
      <w:r>
        <w:rPr>
          <w:rFonts w:ascii="华文中宋" w:eastAsia="华文中宋" w:hAnsi="华文中宋" w:cs="华文中宋" w:hint="eastAsia"/>
          <w:sz w:val="36"/>
          <w:szCs w:val="36"/>
        </w:rPr>
        <w:t>年度全国教育科学规划学科建设与研究生培养研究专项指南</w:t>
      </w:r>
    </w:p>
    <w:bookmarkEnd w:id="0"/>
    <w:p w:rsidR="000C08D1" w:rsidRDefault="000C08D1">
      <w:pPr>
        <w:pStyle w:val="a5"/>
        <w:widowControl/>
        <w:spacing w:beforeAutospacing="1" w:afterAutospacing="1"/>
        <w:ind w:firstLineChars="200" w:firstLine="640"/>
        <w:rPr>
          <w:rFonts w:ascii="仿宋_GB2312" w:eastAsia="仿宋_GB2312" w:hAnsi="Times New Roman"/>
          <w:kern w:val="2"/>
          <w:sz w:val="32"/>
          <w:szCs w:val="32"/>
        </w:rPr>
      </w:pPr>
    </w:p>
    <w:p w:rsidR="000C08D1" w:rsidRDefault="0011712C">
      <w:pPr>
        <w:pStyle w:val="a5"/>
        <w:widowControl/>
        <w:spacing w:beforeAutospacing="1" w:afterAutospacing="1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仿宋_GB2312" w:eastAsia="仿宋_GB2312" w:hAnsi="Times New Roman"/>
          <w:kern w:val="2"/>
          <w:sz w:val="32"/>
          <w:szCs w:val="32"/>
          <w:lang w:eastAsia="zh"/>
        </w:rPr>
        <w:t>学科建设与研究生培养研究</w:t>
      </w:r>
      <w:r>
        <w:rPr>
          <w:rFonts w:ascii="仿宋_GB2312" w:eastAsia="仿宋_GB2312" w:hAnsi="Times New Roman"/>
          <w:kern w:val="2"/>
          <w:sz w:val="32"/>
          <w:szCs w:val="32"/>
        </w:rPr>
        <w:t>专项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包括重点和一般项目。申报专项</w:t>
      </w:r>
      <w:r>
        <w:rPr>
          <w:rFonts w:ascii="仿宋_GB2312" w:eastAsia="仿宋_GB2312" w:hAnsi="Times New Roman"/>
          <w:kern w:val="2"/>
          <w:sz w:val="32"/>
          <w:szCs w:val="32"/>
          <w:lang w:eastAsia="zh"/>
        </w:rPr>
        <w:t>须</w:t>
      </w:r>
      <w:r>
        <w:rPr>
          <w:rFonts w:ascii="仿宋_GB2312" w:eastAsia="仿宋_GB2312" w:hAnsi="Times New Roman"/>
          <w:kern w:val="2"/>
          <w:sz w:val="32"/>
          <w:szCs w:val="32"/>
        </w:rPr>
        <w:t>从指南中选题，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并</w:t>
      </w:r>
      <w:r>
        <w:rPr>
          <w:rFonts w:ascii="仿宋_GB2312" w:eastAsia="仿宋_GB2312" w:hAnsi="Times New Roman"/>
          <w:kern w:val="2"/>
          <w:sz w:val="32"/>
          <w:szCs w:val="32"/>
          <w:lang w:eastAsia="zh"/>
        </w:rPr>
        <w:t>按照指南意图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</w:t>
      </w:r>
      <w:r>
        <w:rPr>
          <w:rFonts w:ascii="仿宋_GB2312" w:hAnsi="仿宋_GB2312" w:cs="仿宋_GB2312" w:hint="eastAsia"/>
          <w:sz w:val="32"/>
          <w:szCs w:val="32"/>
        </w:rPr>
        <w:t>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设计</w:t>
      </w:r>
      <w:r>
        <w:rPr>
          <w:rFonts w:ascii="仿宋_GB2312" w:eastAsia="仿宋_GB2312" w:hAnsi="Times New Roman"/>
          <w:kern w:val="2"/>
          <w:sz w:val="32"/>
          <w:szCs w:val="32"/>
          <w:lang w:eastAsia="zh"/>
        </w:rPr>
        <w:t>。如确有需要，可对指南意图进行适当微调，但不得大幅压缩或改变研究内容。</w:t>
      </w:r>
      <w:r>
        <w:rPr>
          <w:rFonts w:ascii="仿宋_GB2312" w:eastAsia="仿宋_GB2312" w:hAnsi="Times New Roman"/>
          <w:kern w:val="2"/>
          <w:sz w:val="32"/>
          <w:szCs w:val="32"/>
        </w:rPr>
        <w:t>自拟选题不予受理。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研究期限为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1-3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年，不得延期。</w:t>
      </w:r>
      <w:r>
        <w:rPr>
          <w:rFonts w:ascii="仿宋_GB2312" w:eastAsia="仿宋_GB2312" w:hAnsi="Times New Roman"/>
          <w:kern w:val="2"/>
          <w:sz w:val="32"/>
          <w:szCs w:val="32"/>
        </w:rPr>
        <w:t>每个选题原则上只确立</w:t>
      </w:r>
      <w:r>
        <w:rPr>
          <w:rFonts w:ascii="仿宋_GB2312" w:eastAsia="仿宋_GB2312" w:hAnsi="Times New Roman"/>
          <w:kern w:val="2"/>
          <w:sz w:val="32"/>
          <w:szCs w:val="32"/>
        </w:rPr>
        <w:t>1</w:t>
      </w:r>
      <w:r>
        <w:rPr>
          <w:rFonts w:ascii="仿宋_GB2312" w:eastAsia="仿宋_GB2312" w:hAnsi="Times New Roman"/>
          <w:kern w:val="2"/>
          <w:sz w:val="32"/>
          <w:szCs w:val="32"/>
        </w:rPr>
        <w:t>个立项项目。</w:t>
      </w:r>
    </w:p>
    <w:p w:rsidR="000C08D1" w:rsidRDefault="000C08D1">
      <w:pPr>
        <w:pStyle w:val="a3"/>
        <w:spacing w:line="600" w:lineRule="exact"/>
        <w:rPr>
          <w:rFonts w:ascii="Times New Roman" w:eastAsia="黑体" w:hAnsi="Times New Roman"/>
          <w:sz w:val="32"/>
          <w:szCs w:val="32"/>
        </w:rPr>
      </w:pPr>
    </w:p>
    <w:p w:rsidR="000C08D1" w:rsidRDefault="0011712C">
      <w:pPr>
        <w:spacing w:line="600" w:lineRule="exact"/>
        <w:ind w:firstLineChars="200" w:firstLine="640"/>
        <w:jc w:val="left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/>
          <w:sz w:val="32"/>
          <w:szCs w:val="32"/>
        </w:rPr>
        <w:t>1.</w:t>
      </w:r>
      <w:r>
        <w:rPr>
          <w:rFonts w:ascii="华文中宋" w:eastAsia="华文中宋" w:hAnsi="华文中宋" w:cs="华文中宋"/>
          <w:sz w:val="32"/>
          <w:szCs w:val="32"/>
        </w:rPr>
        <w:t>基于常态化监测的</w:t>
      </w:r>
      <w:r>
        <w:rPr>
          <w:rFonts w:ascii="华文中宋" w:eastAsia="华文中宋" w:hAnsi="华文中宋" w:cs="华文中宋"/>
          <w:sz w:val="32"/>
          <w:szCs w:val="32"/>
        </w:rPr>
        <w:t>“</w:t>
      </w:r>
      <w:r>
        <w:rPr>
          <w:rFonts w:ascii="华文中宋" w:eastAsia="华文中宋" w:hAnsi="华文中宋" w:cs="华文中宋"/>
          <w:sz w:val="32"/>
          <w:szCs w:val="32"/>
        </w:rPr>
        <w:t>双一流</w:t>
      </w:r>
      <w:r>
        <w:rPr>
          <w:rFonts w:ascii="华文中宋" w:eastAsia="华文中宋" w:hAnsi="华文中宋" w:cs="华文中宋"/>
          <w:sz w:val="32"/>
          <w:szCs w:val="32"/>
        </w:rPr>
        <w:t>”</w:t>
      </w:r>
      <w:r>
        <w:rPr>
          <w:rFonts w:ascii="华文中宋" w:eastAsia="华文中宋" w:hAnsi="华文中宋" w:cs="华文中宋"/>
          <w:sz w:val="32"/>
          <w:szCs w:val="32"/>
        </w:rPr>
        <w:t>建设成效评价研究</w:t>
      </w:r>
      <w:r>
        <w:rPr>
          <w:rFonts w:ascii="华文中宋" w:eastAsia="华文中宋" w:hAnsi="华文中宋" w:cs="华文中宋" w:hint="eastAsia"/>
          <w:sz w:val="32"/>
          <w:szCs w:val="32"/>
        </w:rPr>
        <w:t>（重点）</w:t>
      </w:r>
    </w:p>
    <w:p w:rsidR="000C08D1" w:rsidRDefault="0011712C">
      <w:pPr>
        <w:spacing w:line="600" w:lineRule="exact"/>
        <w:ind w:firstLineChars="200" w:firstLine="643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b/>
          <w:bCs/>
          <w:sz w:val="32"/>
          <w:szCs w:val="32"/>
        </w:rPr>
        <w:t>指南意图：</w:t>
      </w: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）阐释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双一流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建设成效评价的基本内涵与理论基础</w:t>
      </w:r>
      <w:r>
        <w:rPr>
          <w:rFonts w:ascii="Times New Roman" w:eastAsia="仿宋_GB2312" w:hAnsi="Times New Roman"/>
          <w:sz w:val="32"/>
          <w:szCs w:val="32"/>
        </w:rPr>
        <w:t>；（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建构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双一流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建设质量监测指标体系</w:t>
      </w:r>
      <w:r>
        <w:rPr>
          <w:rFonts w:ascii="Times New Roman" w:eastAsia="仿宋_GB2312" w:hAnsi="Times New Roman"/>
          <w:sz w:val="32"/>
          <w:szCs w:val="32"/>
        </w:rPr>
        <w:t>和成效评价的算法、模型；</w:t>
      </w: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提出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双一流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建设成效评价的政策建议。</w:t>
      </w:r>
    </w:p>
    <w:p w:rsidR="000C08D1" w:rsidRDefault="0011712C">
      <w:pPr>
        <w:spacing w:beforeLines="50" w:before="156" w:line="600" w:lineRule="exact"/>
        <w:ind w:firstLineChars="200" w:firstLine="640"/>
        <w:jc w:val="left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/>
          <w:sz w:val="32"/>
          <w:szCs w:val="32"/>
        </w:rPr>
        <w:t>2.</w:t>
      </w:r>
      <w:r>
        <w:rPr>
          <w:rFonts w:ascii="华文中宋" w:eastAsia="华文中宋" w:hAnsi="华文中宋" w:cs="华文中宋"/>
          <w:sz w:val="32"/>
          <w:szCs w:val="32"/>
        </w:rPr>
        <w:t>促进学科交叉融合的制度</w:t>
      </w:r>
      <w:r>
        <w:rPr>
          <w:rFonts w:ascii="华文中宋" w:eastAsia="华文中宋" w:hAnsi="华文中宋" w:cs="华文中宋" w:hint="eastAsia"/>
          <w:sz w:val="32"/>
          <w:szCs w:val="32"/>
        </w:rPr>
        <w:t>和</w:t>
      </w:r>
      <w:r>
        <w:rPr>
          <w:rFonts w:ascii="华文中宋" w:eastAsia="华文中宋" w:hAnsi="华文中宋" w:cs="华文中宋"/>
          <w:sz w:val="32"/>
          <w:szCs w:val="32"/>
        </w:rPr>
        <w:t>机制研究</w:t>
      </w:r>
      <w:r>
        <w:rPr>
          <w:rFonts w:ascii="华文中宋" w:eastAsia="华文中宋" w:hAnsi="华文中宋" w:cs="华文中宋" w:hint="eastAsia"/>
          <w:sz w:val="32"/>
          <w:szCs w:val="32"/>
        </w:rPr>
        <w:t>（重点）</w:t>
      </w:r>
    </w:p>
    <w:p w:rsidR="000C08D1" w:rsidRDefault="0011712C">
      <w:pPr>
        <w:spacing w:line="600" w:lineRule="exact"/>
        <w:ind w:firstLineChars="200" w:firstLine="643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指南意图：</w:t>
      </w: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）分析主要发达国家促进学科交叉融合的制度</w:t>
      </w:r>
      <w:r>
        <w:rPr>
          <w:rFonts w:ascii="Times New Roman" w:eastAsia="仿宋_GB2312" w:hAnsi="Times New Roman" w:hint="eastAsia"/>
          <w:sz w:val="32"/>
          <w:szCs w:val="32"/>
        </w:rPr>
        <w:t>和</w:t>
      </w:r>
      <w:r>
        <w:rPr>
          <w:rFonts w:ascii="Times New Roman" w:eastAsia="仿宋_GB2312" w:hAnsi="Times New Roman"/>
          <w:sz w:val="32"/>
          <w:szCs w:val="32"/>
        </w:rPr>
        <w:t>机制及相关经验；（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）分析学科交叉现状及主要影响因素；（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）提出学科交叉融合制度机制改革的政策建议。</w:t>
      </w:r>
    </w:p>
    <w:p w:rsidR="000C08D1" w:rsidRDefault="0011712C">
      <w:pPr>
        <w:spacing w:beforeLines="50" w:before="156" w:line="600" w:lineRule="exact"/>
        <w:ind w:firstLineChars="200" w:firstLine="640"/>
        <w:jc w:val="left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/>
          <w:sz w:val="32"/>
          <w:szCs w:val="32"/>
        </w:rPr>
        <w:lastRenderedPageBreak/>
        <w:t>3.</w:t>
      </w:r>
      <w:r>
        <w:rPr>
          <w:rFonts w:ascii="华文中宋" w:eastAsia="华文中宋" w:hAnsi="华文中宋" w:cs="华文中宋"/>
          <w:sz w:val="32"/>
          <w:szCs w:val="32"/>
        </w:rPr>
        <w:t>快速响应行业需求的专业学位设置和调整机制研究</w:t>
      </w:r>
      <w:r>
        <w:rPr>
          <w:rFonts w:ascii="华文中宋" w:eastAsia="华文中宋" w:hAnsi="华文中宋" w:cs="华文中宋" w:hint="eastAsia"/>
          <w:sz w:val="32"/>
          <w:szCs w:val="32"/>
        </w:rPr>
        <w:t>（重点）</w:t>
      </w:r>
    </w:p>
    <w:p w:rsidR="000C08D1" w:rsidRDefault="0011712C">
      <w:pPr>
        <w:spacing w:line="600" w:lineRule="exact"/>
        <w:ind w:firstLineChars="200" w:firstLine="643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b/>
          <w:bCs/>
          <w:sz w:val="32"/>
          <w:szCs w:val="32"/>
        </w:rPr>
        <w:t>指南意图：</w:t>
      </w: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）分析当前专业学位设置与社会产业结构匹配现状及存在问题；（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）研究主要</w:t>
      </w:r>
      <w:r>
        <w:rPr>
          <w:rFonts w:ascii="Times New Roman" w:eastAsia="仿宋_GB2312" w:hAnsi="Times New Roman" w:hint="eastAsia"/>
          <w:sz w:val="32"/>
          <w:szCs w:val="32"/>
        </w:rPr>
        <w:t>发达</w:t>
      </w:r>
      <w:r>
        <w:rPr>
          <w:rFonts w:ascii="Times New Roman" w:eastAsia="仿宋_GB2312" w:hAnsi="Times New Roman"/>
          <w:sz w:val="32"/>
          <w:szCs w:val="32"/>
        </w:rPr>
        <w:t>国家专业学位设置</w:t>
      </w:r>
      <w:r>
        <w:rPr>
          <w:rFonts w:ascii="Times New Roman" w:eastAsia="仿宋_GB2312" w:hAnsi="Times New Roman" w:hint="eastAsia"/>
          <w:sz w:val="32"/>
          <w:szCs w:val="32"/>
        </w:rPr>
        <w:t>和</w:t>
      </w:r>
      <w:r>
        <w:rPr>
          <w:rFonts w:ascii="Times New Roman" w:eastAsia="仿宋_GB2312" w:hAnsi="Times New Roman"/>
          <w:sz w:val="32"/>
          <w:szCs w:val="32"/>
        </w:rPr>
        <w:t>调整与行业产业对接机制经验；（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）提出快速响应行业产业需求的专业学位设置</w:t>
      </w:r>
      <w:r>
        <w:rPr>
          <w:rFonts w:ascii="Times New Roman" w:eastAsia="仿宋_GB2312" w:hAnsi="Times New Roman" w:hint="eastAsia"/>
          <w:sz w:val="32"/>
          <w:szCs w:val="32"/>
        </w:rPr>
        <w:t>和</w:t>
      </w:r>
      <w:r>
        <w:rPr>
          <w:rFonts w:ascii="Times New Roman" w:eastAsia="仿宋_GB2312" w:hAnsi="Times New Roman"/>
          <w:sz w:val="32"/>
          <w:szCs w:val="32"/>
        </w:rPr>
        <w:t>调整策略与政策建议。</w:t>
      </w:r>
    </w:p>
    <w:p w:rsidR="000C08D1" w:rsidRDefault="0011712C">
      <w:pPr>
        <w:spacing w:beforeLines="50" w:before="156" w:line="600" w:lineRule="exact"/>
        <w:ind w:firstLineChars="200" w:firstLine="640"/>
        <w:jc w:val="left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4</w:t>
      </w:r>
      <w:r>
        <w:rPr>
          <w:rFonts w:ascii="华文中宋" w:eastAsia="华文中宋" w:hAnsi="华文中宋" w:cs="华文中宋"/>
          <w:sz w:val="32"/>
          <w:szCs w:val="32"/>
        </w:rPr>
        <w:t>.</w:t>
      </w:r>
      <w:r>
        <w:rPr>
          <w:rFonts w:ascii="华文中宋" w:eastAsia="华文中宋" w:hAnsi="华文中宋" w:cs="华文中宋"/>
          <w:sz w:val="32"/>
          <w:szCs w:val="32"/>
        </w:rPr>
        <w:t>面向</w:t>
      </w:r>
      <w:r>
        <w:rPr>
          <w:rFonts w:ascii="华文中宋" w:eastAsia="华文中宋" w:hAnsi="华文中宋" w:cs="华文中宋"/>
          <w:sz w:val="32"/>
          <w:szCs w:val="32"/>
        </w:rPr>
        <w:t>2035</w:t>
      </w:r>
      <w:r>
        <w:rPr>
          <w:rFonts w:ascii="华文中宋" w:eastAsia="华文中宋" w:hAnsi="华文中宋" w:cs="华文中宋"/>
          <w:sz w:val="32"/>
          <w:szCs w:val="32"/>
        </w:rPr>
        <w:t>的学科专业结构规划研究</w:t>
      </w:r>
      <w:r>
        <w:rPr>
          <w:rFonts w:ascii="华文中宋" w:eastAsia="华文中宋" w:hAnsi="华文中宋" w:cs="华文中宋" w:hint="eastAsia"/>
          <w:sz w:val="32"/>
          <w:szCs w:val="32"/>
        </w:rPr>
        <w:t>（一般）</w:t>
      </w:r>
    </w:p>
    <w:p w:rsidR="000C08D1" w:rsidRDefault="0011712C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b/>
          <w:bCs/>
          <w:sz w:val="32"/>
          <w:szCs w:val="32"/>
        </w:rPr>
        <w:t>指南意图：</w:t>
      </w: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面向</w:t>
      </w:r>
      <w:r>
        <w:rPr>
          <w:rFonts w:ascii="Times New Roman" w:eastAsia="仿宋_GB2312" w:hAnsi="Times New Roman"/>
          <w:sz w:val="32"/>
          <w:szCs w:val="32"/>
        </w:rPr>
        <w:t>2035</w:t>
      </w:r>
      <w:r>
        <w:rPr>
          <w:rFonts w:ascii="Times New Roman" w:eastAsia="仿宋_GB2312" w:hAnsi="Times New Roman"/>
          <w:sz w:val="32"/>
          <w:szCs w:val="32"/>
        </w:rPr>
        <w:t>，根据国家经济社会和科技发展需要，研判</w:t>
      </w:r>
      <w:r>
        <w:rPr>
          <w:rFonts w:ascii="Times New Roman" w:eastAsia="仿宋_GB2312" w:hAnsi="Times New Roman"/>
          <w:sz w:val="32"/>
          <w:szCs w:val="32"/>
        </w:rPr>
        <w:t>研究生教育</w:t>
      </w:r>
      <w:r>
        <w:rPr>
          <w:rFonts w:ascii="Times New Roman" w:eastAsia="仿宋_GB2312" w:hAnsi="Times New Roman"/>
          <w:sz w:val="32"/>
          <w:szCs w:val="32"/>
        </w:rPr>
        <w:t>学科专业结构变化趋势</w:t>
      </w:r>
      <w:r>
        <w:rPr>
          <w:rFonts w:ascii="Times New Roman" w:eastAsia="仿宋_GB2312" w:hAnsi="Times New Roman"/>
          <w:sz w:val="32"/>
          <w:szCs w:val="32"/>
        </w:rPr>
        <w:t>；（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研究主要发达国家学科专业结构调整优化机制；</w:t>
      </w: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形成分学科、</w:t>
      </w:r>
      <w:r>
        <w:rPr>
          <w:rFonts w:ascii="Times New Roman" w:eastAsia="仿宋_GB2312" w:hAnsi="Times New Roman"/>
          <w:sz w:val="32"/>
          <w:szCs w:val="32"/>
        </w:rPr>
        <w:t>省市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功能区等的</w:t>
      </w:r>
      <w:r>
        <w:rPr>
          <w:rFonts w:ascii="Times New Roman" w:eastAsia="仿宋_GB2312" w:hAnsi="Times New Roman"/>
          <w:sz w:val="32"/>
          <w:szCs w:val="32"/>
        </w:rPr>
        <w:t>学科专业结构与布局建议方案</w:t>
      </w:r>
      <w:r>
        <w:rPr>
          <w:rFonts w:ascii="Times New Roman" w:eastAsia="仿宋_GB2312" w:hAnsi="Times New Roman"/>
          <w:sz w:val="32"/>
          <w:szCs w:val="32"/>
        </w:rPr>
        <w:t>；（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提出</w:t>
      </w:r>
      <w:r>
        <w:rPr>
          <w:rFonts w:ascii="Times New Roman" w:eastAsia="仿宋_GB2312" w:hAnsi="Times New Roman"/>
          <w:sz w:val="32"/>
          <w:szCs w:val="32"/>
        </w:rPr>
        <w:t>2025-2035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授权点增列和招生规模</w:t>
      </w:r>
      <w:r>
        <w:rPr>
          <w:rFonts w:ascii="Times New Roman" w:eastAsia="仿宋_GB2312" w:hAnsi="Times New Roman"/>
          <w:sz w:val="32"/>
          <w:szCs w:val="32"/>
        </w:rPr>
        <w:t>合理</w:t>
      </w:r>
      <w:r>
        <w:rPr>
          <w:rFonts w:ascii="Times New Roman" w:eastAsia="仿宋_GB2312" w:hAnsi="Times New Roman"/>
          <w:sz w:val="32"/>
          <w:szCs w:val="32"/>
        </w:rPr>
        <w:t>增长</w:t>
      </w:r>
      <w:r>
        <w:rPr>
          <w:rFonts w:ascii="Times New Roman" w:eastAsia="仿宋_GB2312" w:hAnsi="Times New Roman"/>
          <w:sz w:val="32"/>
          <w:szCs w:val="32"/>
        </w:rPr>
        <w:t>的</w:t>
      </w:r>
      <w:r>
        <w:rPr>
          <w:rFonts w:ascii="Times New Roman" w:eastAsia="仿宋_GB2312" w:hAnsi="Times New Roman"/>
          <w:sz w:val="32"/>
          <w:szCs w:val="32"/>
        </w:rPr>
        <w:t>实施路径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0C08D1" w:rsidRDefault="0011712C">
      <w:pPr>
        <w:spacing w:beforeLines="50" w:before="156" w:line="600" w:lineRule="exact"/>
        <w:ind w:firstLineChars="200" w:firstLine="640"/>
        <w:jc w:val="left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5</w:t>
      </w:r>
      <w:r>
        <w:rPr>
          <w:rFonts w:ascii="华文中宋" w:eastAsia="华文中宋" w:hAnsi="华文中宋" w:cs="华文中宋"/>
          <w:sz w:val="32"/>
          <w:szCs w:val="32"/>
        </w:rPr>
        <w:t>.</w:t>
      </w:r>
      <w:r>
        <w:rPr>
          <w:rFonts w:ascii="华文中宋" w:eastAsia="华文中宋" w:hAnsi="华文中宋" w:cs="华文中宋"/>
          <w:sz w:val="32"/>
          <w:szCs w:val="32"/>
        </w:rPr>
        <w:t>人工智能时代研究生教育模式与组织形态研究</w:t>
      </w:r>
      <w:r>
        <w:rPr>
          <w:rFonts w:ascii="华文中宋" w:eastAsia="华文中宋" w:hAnsi="华文中宋" w:cs="华文中宋" w:hint="eastAsia"/>
          <w:sz w:val="32"/>
          <w:szCs w:val="32"/>
        </w:rPr>
        <w:t>（一般）</w:t>
      </w:r>
    </w:p>
    <w:p w:rsidR="000C08D1" w:rsidRDefault="0011712C">
      <w:pPr>
        <w:spacing w:line="600" w:lineRule="exact"/>
        <w:ind w:firstLineChars="200" w:firstLine="643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b/>
          <w:bCs/>
          <w:sz w:val="32"/>
          <w:szCs w:val="32"/>
        </w:rPr>
        <w:t>指南意图：</w:t>
      </w: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）分析</w:t>
      </w:r>
      <w:r>
        <w:rPr>
          <w:rFonts w:ascii="Times New Roman" w:eastAsia="仿宋_GB2312" w:hAnsi="Times New Roman"/>
          <w:sz w:val="32"/>
          <w:szCs w:val="32"/>
        </w:rPr>
        <w:t>人工智能</w:t>
      </w:r>
      <w:r>
        <w:rPr>
          <w:rFonts w:ascii="Times New Roman" w:eastAsia="仿宋_GB2312" w:hAnsi="Times New Roman"/>
          <w:sz w:val="32"/>
          <w:szCs w:val="32"/>
        </w:rPr>
        <w:t>对</w:t>
      </w:r>
      <w:r>
        <w:rPr>
          <w:rFonts w:ascii="Times New Roman" w:eastAsia="仿宋_GB2312" w:hAnsi="Times New Roman"/>
          <w:sz w:val="32"/>
          <w:szCs w:val="32"/>
        </w:rPr>
        <w:t>研究生教育</w:t>
      </w:r>
      <w:r>
        <w:rPr>
          <w:rFonts w:ascii="Times New Roman" w:eastAsia="仿宋_GB2312" w:hAnsi="Times New Roman"/>
          <w:sz w:val="32"/>
          <w:szCs w:val="32"/>
        </w:rPr>
        <w:t>的影响；（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）研究主要发达国家研究生教育应对人工智能发展的变革策略；（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）提出人工智能时代研究生教育培养模式、数字化治理等方面的创新模式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0C08D1" w:rsidRDefault="0011712C">
      <w:pPr>
        <w:spacing w:beforeLines="50" w:before="156" w:line="600" w:lineRule="exact"/>
        <w:ind w:firstLineChars="200" w:firstLine="640"/>
        <w:jc w:val="left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6</w:t>
      </w:r>
      <w:r>
        <w:rPr>
          <w:rFonts w:ascii="华文中宋" w:eastAsia="华文中宋" w:hAnsi="华文中宋" w:cs="华文中宋"/>
          <w:sz w:val="32"/>
          <w:szCs w:val="32"/>
        </w:rPr>
        <w:t>.</w:t>
      </w:r>
      <w:r>
        <w:rPr>
          <w:rFonts w:ascii="华文中宋" w:eastAsia="华文中宋" w:hAnsi="华文中宋" w:cs="华文中宋"/>
          <w:sz w:val="32"/>
          <w:szCs w:val="32"/>
        </w:rPr>
        <w:t>民族复兴背景下研究生教育发展战略研究</w:t>
      </w:r>
      <w:r>
        <w:rPr>
          <w:rFonts w:ascii="华文中宋" w:eastAsia="华文中宋" w:hAnsi="华文中宋" w:cs="华文中宋" w:hint="eastAsia"/>
          <w:sz w:val="32"/>
          <w:szCs w:val="32"/>
        </w:rPr>
        <w:t>（一般）</w:t>
      </w:r>
    </w:p>
    <w:p w:rsidR="000C08D1" w:rsidRDefault="0011712C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楷体_GB2312" w:hAnsi="Times New Roman"/>
          <w:b/>
          <w:bCs/>
          <w:sz w:val="32"/>
          <w:szCs w:val="32"/>
        </w:rPr>
        <w:t>指南意图：</w:t>
      </w: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）分析主要发达国家研究生教育全球引领力的主要特征；（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）研究提升我国研究生教育全球引领力和贡献力的策略；（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）提出我国研究生教育在全球资源统筹利用、规模结构布局优化等方面的战略举措。</w:t>
      </w:r>
    </w:p>
    <w:p w:rsidR="000C08D1" w:rsidRDefault="0011712C">
      <w:pPr>
        <w:spacing w:beforeLines="50" w:before="156" w:line="600" w:lineRule="exact"/>
        <w:ind w:firstLineChars="200" w:firstLine="640"/>
        <w:jc w:val="left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lastRenderedPageBreak/>
        <w:t>7</w:t>
      </w:r>
      <w:r>
        <w:rPr>
          <w:rFonts w:ascii="华文中宋" w:eastAsia="华文中宋" w:hAnsi="华文中宋" w:cs="华文中宋"/>
          <w:sz w:val="32"/>
          <w:szCs w:val="32"/>
        </w:rPr>
        <w:t>.</w:t>
      </w:r>
      <w:r>
        <w:rPr>
          <w:rFonts w:ascii="华文中宋" w:eastAsia="华文中宋" w:hAnsi="华文中宋" w:cs="华文中宋"/>
          <w:sz w:val="32"/>
          <w:szCs w:val="32"/>
        </w:rPr>
        <w:t>人工智能时代学科创新发展研究</w:t>
      </w:r>
      <w:r>
        <w:rPr>
          <w:rFonts w:ascii="华文中宋" w:eastAsia="华文中宋" w:hAnsi="华文中宋" w:cs="华文中宋" w:hint="eastAsia"/>
          <w:sz w:val="32"/>
          <w:szCs w:val="32"/>
        </w:rPr>
        <w:t>（一般）</w:t>
      </w:r>
    </w:p>
    <w:p w:rsidR="000C08D1" w:rsidRDefault="0011712C">
      <w:pPr>
        <w:spacing w:before="120" w:after="120" w:line="600" w:lineRule="exact"/>
        <w:ind w:firstLineChars="200" w:firstLine="643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b/>
          <w:bCs/>
          <w:sz w:val="32"/>
          <w:szCs w:val="32"/>
        </w:rPr>
        <w:t>指南意图：</w:t>
      </w: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）分析</w:t>
      </w:r>
      <w:r>
        <w:rPr>
          <w:rFonts w:ascii="Times New Roman" w:eastAsia="仿宋_GB2312" w:hAnsi="Times New Roman"/>
          <w:sz w:val="32"/>
          <w:szCs w:val="32"/>
        </w:rPr>
        <w:t>人工智能</w:t>
      </w:r>
      <w:r>
        <w:rPr>
          <w:rFonts w:ascii="Times New Roman" w:eastAsia="仿宋_GB2312" w:hAnsi="Times New Roman"/>
          <w:sz w:val="32"/>
          <w:szCs w:val="32"/>
        </w:rPr>
        <w:t>对学科创新发展的影响；（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）研判未来高校自主设置二级学科和交叉学科的趋势；（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）研究人工智能赋能</w:t>
      </w:r>
      <w:r>
        <w:rPr>
          <w:rFonts w:ascii="Times New Roman" w:eastAsia="仿宋_GB2312" w:hAnsi="Times New Roman"/>
          <w:sz w:val="32"/>
          <w:szCs w:val="32"/>
        </w:rPr>
        <w:t>学科创新发展的路径方法；（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）提出科学的高校自主设置学科和交叉学科的政策建议。</w:t>
      </w:r>
    </w:p>
    <w:p w:rsidR="000C08D1" w:rsidRDefault="0011712C">
      <w:pPr>
        <w:spacing w:beforeLines="50" w:before="156" w:line="600" w:lineRule="exact"/>
        <w:ind w:firstLineChars="200" w:firstLine="640"/>
        <w:jc w:val="left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8</w:t>
      </w:r>
      <w:r>
        <w:rPr>
          <w:rFonts w:ascii="华文中宋" w:eastAsia="华文中宋" w:hAnsi="华文中宋" w:cs="华文中宋"/>
          <w:sz w:val="32"/>
          <w:szCs w:val="32"/>
        </w:rPr>
        <w:t>.</w:t>
      </w:r>
      <w:r>
        <w:rPr>
          <w:rFonts w:ascii="华文中宋" w:eastAsia="华文中宋" w:hAnsi="华文中宋" w:cs="华文中宋"/>
          <w:sz w:val="32"/>
          <w:szCs w:val="32"/>
        </w:rPr>
        <w:t>研究生和谐导学关系构建路径研究</w:t>
      </w:r>
      <w:r>
        <w:rPr>
          <w:rFonts w:ascii="华文中宋" w:eastAsia="华文中宋" w:hAnsi="华文中宋" w:cs="华文中宋" w:hint="eastAsia"/>
          <w:sz w:val="32"/>
          <w:szCs w:val="32"/>
        </w:rPr>
        <w:t>（一般）</w:t>
      </w:r>
    </w:p>
    <w:p w:rsidR="000C08D1" w:rsidRDefault="0011712C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楷体_GB2312" w:hAnsi="Times New Roman"/>
          <w:b/>
          <w:bCs/>
          <w:sz w:val="32"/>
          <w:szCs w:val="32"/>
        </w:rPr>
        <w:t>指南意图：</w:t>
      </w: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）开展</w:t>
      </w:r>
      <w:r>
        <w:rPr>
          <w:rFonts w:ascii="Times New Roman" w:eastAsia="仿宋_GB2312" w:hAnsi="Times New Roman"/>
          <w:sz w:val="32"/>
          <w:szCs w:val="32"/>
        </w:rPr>
        <w:t>案例、</w:t>
      </w:r>
      <w:r>
        <w:rPr>
          <w:rFonts w:ascii="Times New Roman" w:eastAsia="仿宋_GB2312" w:hAnsi="Times New Roman"/>
          <w:sz w:val="32"/>
          <w:szCs w:val="32"/>
        </w:rPr>
        <w:t>访谈、</w:t>
      </w:r>
      <w:r>
        <w:rPr>
          <w:rFonts w:ascii="Times New Roman" w:eastAsia="仿宋_GB2312" w:hAnsi="Times New Roman"/>
          <w:sz w:val="32"/>
          <w:szCs w:val="32"/>
        </w:rPr>
        <w:t>问卷调查</w:t>
      </w:r>
      <w:r>
        <w:rPr>
          <w:rFonts w:ascii="Times New Roman" w:eastAsia="仿宋_GB2312" w:hAnsi="Times New Roman"/>
          <w:sz w:val="32"/>
          <w:szCs w:val="32"/>
        </w:rPr>
        <w:t>研究，分析当前导学矛盾的主要表现形式和成因；（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）阐述和谐导学关系的基本内涵和核心要素；（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）提出构建</w:t>
      </w:r>
      <w:r>
        <w:rPr>
          <w:rFonts w:ascii="Times New Roman" w:eastAsia="仿宋_GB2312" w:hAnsi="Times New Roman"/>
          <w:sz w:val="32"/>
          <w:szCs w:val="32"/>
        </w:rPr>
        <w:t>和谐导学关系</w:t>
      </w:r>
      <w:r>
        <w:rPr>
          <w:rFonts w:ascii="Times New Roman" w:eastAsia="仿宋_GB2312" w:hAnsi="Times New Roman"/>
          <w:sz w:val="32"/>
          <w:szCs w:val="32"/>
        </w:rPr>
        <w:t>的</w:t>
      </w:r>
      <w:r>
        <w:rPr>
          <w:rFonts w:ascii="Times New Roman" w:eastAsia="仿宋_GB2312" w:hAnsi="Times New Roman"/>
          <w:sz w:val="32"/>
          <w:szCs w:val="32"/>
        </w:rPr>
        <w:t>路径、方法</w:t>
      </w:r>
      <w:r>
        <w:rPr>
          <w:rFonts w:ascii="Times New Roman" w:eastAsia="仿宋_GB2312" w:hAnsi="Times New Roman"/>
          <w:sz w:val="32"/>
          <w:szCs w:val="32"/>
        </w:rPr>
        <w:t>与举措。</w:t>
      </w:r>
    </w:p>
    <w:p w:rsidR="000C08D1" w:rsidRDefault="0011712C">
      <w:pPr>
        <w:spacing w:beforeLines="50" w:before="156" w:line="600" w:lineRule="exact"/>
        <w:ind w:firstLineChars="200" w:firstLine="640"/>
        <w:jc w:val="left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9</w:t>
      </w:r>
      <w:r>
        <w:rPr>
          <w:rFonts w:ascii="华文中宋" w:eastAsia="华文中宋" w:hAnsi="华文中宋" w:cs="华文中宋"/>
          <w:sz w:val="32"/>
          <w:szCs w:val="32"/>
        </w:rPr>
        <w:t>.</w:t>
      </w:r>
      <w:r>
        <w:rPr>
          <w:rFonts w:ascii="华文中宋" w:eastAsia="华文中宋" w:hAnsi="华文中宋" w:cs="华文中宋"/>
          <w:sz w:val="32"/>
          <w:szCs w:val="32"/>
        </w:rPr>
        <w:t>学科专业与产业经济结构的适配度研究</w:t>
      </w:r>
      <w:r>
        <w:rPr>
          <w:rFonts w:ascii="华文中宋" w:eastAsia="华文中宋" w:hAnsi="华文中宋" w:cs="华文中宋" w:hint="eastAsia"/>
          <w:sz w:val="32"/>
          <w:szCs w:val="32"/>
        </w:rPr>
        <w:t>（一般）</w:t>
      </w:r>
    </w:p>
    <w:p w:rsidR="000C08D1" w:rsidRDefault="0011712C">
      <w:pPr>
        <w:spacing w:line="600" w:lineRule="exact"/>
        <w:ind w:firstLineChars="200" w:firstLine="640"/>
        <w:jc w:val="left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楷体_GB2312" w:hAnsi="Times New Roman"/>
          <w:b/>
          <w:bCs/>
          <w:sz w:val="32"/>
          <w:szCs w:val="32"/>
        </w:rPr>
        <w:t>指南意图：</w:t>
      </w: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）分析学科专业与产业经济结构适配现状；（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）研究主要发达国家学科专业与产业经济结构的适配方式；（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）提出满足产业经济发展的学科专业设置动态调整的优化建议。</w:t>
      </w:r>
    </w:p>
    <w:p w:rsidR="000C08D1" w:rsidRDefault="0011712C">
      <w:pPr>
        <w:spacing w:beforeLines="50" w:before="156" w:line="600" w:lineRule="exact"/>
        <w:ind w:firstLineChars="200" w:firstLine="640"/>
        <w:jc w:val="left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10</w:t>
      </w:r>
      <w:r>
        <w:rPr>
          <w:rFonts w:ascii="华文中宋" w:eastAsia="华文中宋" w:hAnsi="华文中宋" w:cs="华文中宋"/>
          <w:sz w:val="32"/>
          <w:szCs w:val="32"/>
        </w:rPr>
        <w:t>.</w:t>
      </w:r>
      <w:r>
        <w:rPr>
          <w:rFonts w:ascii="华文中宋" w:eastAsia="华文中宋" w:hAnsi="华文中宋" w:cs="华文中宋"/>
          <w:sz w:val="32"/>
          <w:szCs w:val="32"/>
        </w:rPr>
        <w:t>促进学科交叉融合的评价体系研究</w:t>
      </w:r>
      <w:r>
        <w:rPr>
          <w:rFonts w:ascii="华文中宋" w:eastAsia="华文中宋" w:hAnsi="华文中宋" w:cs="华文中宋" w:hint="eastAsia"/>
          <w:sz w:val="32"/>
          <w:szCs w:val="32"/>
        </w:rPr>
        <w:t>（一般）</w:t>
      </w:r>
    </w:p>
    <w:p w:rsidR="000C08D1" w:rsidRDefault="0011712C">
      <w:pPr>
        <w:spacing w:line="600" w:lineRule="exact"/>
        <w:ind w:firstLineChars="200" w:firstLine="640"/>
        <w:jc w:val="left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楷体_GB2312" w:hAnsi="Times New Roman"/>
          <w:b/>
          <w:bCs/>
          <w:sz w:val="32"/>
          <w:szCs w:val="32"/>
        </w:rPr>
        <w:t>指南意图：</w:t>
      </w: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）分析学科交叉融合现状；（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）比较研究国外学科交叉融合模式及相关评价方法；（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）研究提出学科交叉融合评价的基本内涵、评价要素和方法体系。</w:t>
      </w:r>
    </w:p>
    <w:p w:rsidR="000C08D1" w:rsidRDefault="0011712C">
      <w:pPr>
        <w:spacing w:beforeLines="50" w:before="156" w:line="600" w:lineRule="exact"/>
        <w:ind w:firstLineChars="200" w:firstLine="640"/>
        <w:jc w:val="left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11</w:t>
      </w:r>
      <w:r>
        <w:rPr>
          <w:rFonts w:ascii="华文中宋" w:eastAsia="华文中宋" w:hAnsi="华文中宋" w:cs="华文中宋"/>
          <w:sz w:val="32"/>
          <w:szCs w:val="32"/>
        </w:rPr>
        <w:t>.</w:t>
      </w:r>
      <w:r>
        <w:rPr>
          <w:rFonts w:ascii="华文中宋" w:eastAsia="华文中宋" w:hAnsi="华文中宋" w:cs="华文中宋"/>
          <w:sz w:val="32"/>
          <w:szCs w:val="32"/>
        </w:rPr>
        <w:t>基于学科画像的学科评价研究</w:t>
      </w:r>
      <w:r>
        <w:rPr>
          <w:rFonts w:ascii="华文中宋" w:eastAsia="华文中宋" w:hAnsi="华文中宋" w:cs="华文中宋" w:hint="eastAsia"/>
          <w:sz w:val="32"/>
          <w:szCs w:val="32"/>
        </w:rPr>
        <w:t>（一般）</w:t>
      </w:r>
    </w:p>
    <w:p w:rsidR="000C08D1" w:rsidRDefault="0011712C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楷体_GB2312" w:hAnsi="Times New Roman"/>
          <w:b/>
          <w:bCs/>
          <w:sz w:val="32"/>
          <w:szCs w:val="32"/>
        </w:rPr>
        <w:t>指南意图：</w:t>
      </w: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）构建学科画像与评价理论框架和实践路径；（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）研究提出学科画像多维度评价指标；（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）构建基</w:t>
      </w:r>
      <w:r>
        <w:rPr>
          <w:rFonts w:ascii="Times New Roman" w:eastAsia="仿宋_GB2312" w:hAnsi="Times New Roman"/>
          <w:sz w:val="32"/>
          <w:szCs w:val="32"/>
        </w:rPr>
        <w:lastRenderedPageBreak/>
        <w:t>于学</w:t>
      </w:r>
      <w:r>
        <w:rPr>
          <w:rFonts w:ascii="Times New Roman" w:eastAsia="仿宋_GB2312" w:hAnsi="Times New Roman"/>
          <w:sz w:val="32"/>
          <w:szCs w:val="32"/>
        </w:rPr>
        <w:t>科画像的智能评价算法模型；（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）形成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双一流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学科画像分析研究报告。</w:t>
      </w:r>
    </w:p>
    <w:p w:rsidR="000C08D1" w:rsidRDefault="0011712C">
      <w:pPr>
        <w:spacing w:beforeLines="50" w:before="156" w:line="600" w:lineRule="exact"/>
        <w:ind w:firstLineChars="200" w:firstLine="640"/>
        <w:jc w:val="left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12</w:t>
      </w:r>
      <w:r>
        <w:rPr>
          <w:rFonts w:ascii="华文中宋" w:eastAsia="华文中宋" w:hAnsi="华文中宋" w:cs="华文中宋"/>
          <w:sz w:val="32"/>
          <w:szCs w:val="32"/>
        </w:rPr>
        <w:t>.</w:t>
      </w:r>
      <w:r>
        <w:rPr>
          <w:rFonts w:ascii="华文中宋" w:eastAsia="华文中宋" w:hAnsi="华文中宋" w:cs="华文中宋"/>
          <w:sz w:val="32"/>
          <w:szCs w:val="32"/>
        </w:rPr>
        <w:t>数智赋能的论文创新性评价技术研究</w:t>
      </w:r>
      <w:r>
        <w:rPr>
          <w:rFonts w:ascii="华文中宋" w:eastAsia="华文中宋" w:hAnsi="华文中宋" w:cs="华文中宋" w:hint="eastAsia"/>
          <w:sz w:val="32"/>
          <w:szCs w:val="32"/>
        </w:rPr>
        <w:t>（一般）</w:t>
      </w:r>
    </w:p>
    <w:p w:rsidR="000C08D1" w:rsidRDefault="0011712C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楷体_GB2312" w:hAnsi="Times New Roman"/>
          <w:b/>
          <w:bCs/>
          <w:sz w:val="32"/>
          <w:szCs w:val="32"/>
        </w:rPr>
        <w:t>指南意图：</w:t>
      </w: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）研究论文创新性评价的基本要素和框架；（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）基于数智赋能的</w:t>
      </w:r>
      <w:r>
        <w:rPr>
          <w:rFonts w:ascii="Times New Roman" w:eastAsia="仿宋_GB2312" w:hAnsi="Times New Roman"/>
          <w:sz w:val="32"/>
          <w:szCs w:val="32"/>
        </w:rPr>
        <w:t>学术论文创新</w:t>
      </w:r>
      <w:r>
        <w:rPr>
          <w:rFonts w:ascii="Times New Roman" w:eastAsia="仿宋_GB2312" w:hAnsi="Times New Roman"/>
          <w:sz w:val="32"/>
          <w:szCs w:val="32"/>
        </w:rPr>
        <w:t>性</w:t>
      </w:r>
      <w:r>
        <w:rPr>
          <w:rFonts w:ascii="Times New Roman" w:eastAsia="仿宋_GB2312" w:hAnsi="Times New Roman"/>
          <w:sz w:val="32"/>
          <w:szCs w:val="32"/>
        </w:rPr>
        <w:t>评价</w:t>
      </w:r>
      <w:r>
        <w:rPr>
          <w:rFonts w:ascii="Times New Roman" w:eastAsia="仿宋_GB2312" w:hAnsi="Times New Roman"/>
          <w:sz w:val="32"/>
          <w:szCs w:val="32"/>
        </w:rPr>
        <w:t>方法体系，开展</w:t>
      </w:r>
      <w:r>
        <w:rPr>
          <w:rFonts w:ascii="Times New Roman" w:eastAsia="仿宋_GB2312" w:hAnsi="Times New Roman"/>
          <w:sz w:val="32"/>
          <w:szCs w:val="32"/>
        </w:rPr>
        <w:t>学科、大学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区域等</w:t>
      </w:r>
      <w:r>
        <w:rPr>
          <w:rFonts w:ascii="Times New Roman" w:eastAsia="仿宋_GB2312" w:hAnsi="Times New Roman"/>
          <w:sz w:val="32"/>
          <w:szCs w:val="32"/>
        </w:rPr>
        <w:t>原始创新</w:t>
      </w:r>
      <w:r>
        <w:rPr>
          <w:rFonts w:ascii="Times New Roman" w:eastAsia="仿宋_GB2312" w:hAnsi="Times New Roman"/>
          <w:sz w:val="32"/>
          <w:szCs w:val="32"/>
        </w:rPr>
        <w:t>能力评价</w:t>
      </w:r>
      <w:r>
        <w:rPr>
          <w:rFonts w:ascii="Times New Roman" w:eastAsia="仿宋_GB2312" w:hAnsi="Times New Roman"/>
          <w:sz w:val="32"/>
          <w:szCs w:val="32"/>
        </w:rPr>
        <w:t>研究；（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）提出</w:t>
      </w:r>
      <w:r>
        <w:rPr>
          <w:rFonts w:ascii="Times New Roman" w:eastAsia="仿宋_GB2312" w:hAnsi="Times New Roman"/>
          <w:sz w:val="32"/>
          <w:szCs w:val="32"/>
        </w:rPr>
        <w:t>学位论文智能评审的</w:t>
      </w:r>
      <w:r>
        <w:rPr>
          <w:rFonts w:ascii="Times New Roman" w:eastAsia="仿宋_GB2312" w:hAnsi="Times New Roman"/>
          <w:sz w:val="32"/>
          <w:szCs w:val="32"/>
        </w:rPr>
        <w:t>算法模型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0C08D1" w:rsidRDefault="0011712C">
      <w:pPr>
        <w:spacing w:beforeLines="50" w:before="156" w:line="600" w:lineRule="exact"/>
        <w:ind w:firstLineChars="200" w:firstLine="640"/>
        <w:jc w:val="left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/>
          <w:sz w:val="32"/>
          <w:szCs w:val="32"/>
        </w:rPr>
        <w:t>1</w:t>
      </w:r>
      <w:r>
        <w:rPr>
          <w:rFonts w:ascii="华文中宋" w:eastAsia="华文中宋" w:hAnsi="华文中宋" w:cs="华文中宋" w:hint="eastAsia"/>
          <w:sz w:val="32"/>
          <w:szCs w:val="32"/>
        </w:rPr>
        <w:t>3</w:t>
      </w:r>
      <w:r>
        <w:rPr>
          <w:rFonts w:ascii="华文中宋" w:eastAsia="华文中宋" w:hAnsi="华文中宋" w:cs="华文中宋"/>
          <w:sz w:val="32"/>
          <w:szCs w:val="32"/>
        </w:rPr>
        <w:t>.</w:t>
      </w:r>
      <w:r>
        <w:rPr>
          <w:rFonts w:ascii="华文中宋" w:eastAsia="华文中宋" w:hAnsi="华文中宋" w:cs="华文中宋"/>
          <w:sz w:val="32"/>
          <w:szCs w:val="32"/>
        </w:rPr>
        <w:t>来华留学研究生培养现状与质量提升策略研究</w:t>
      </w:r>
      <w:r>
        <w:rPr>
          <w:rFonts w:ascii="华文中宋" w:eastAsia="华文中宋" w:hAnsi="华文中宋" w:cs="华文中宋" w:hint="eastAsia"/>
          <w:sz w:val="32"/>
          <w:szCs w:val="32"/>
        </w:rPr>
        <w:t>（一般）</w:t>
      </w:r>
    </w:p>
    <w:p w:rsidR="000C08D1" w:rsidRDefault="0011712C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楷体_GB2312" w:hAnsi="Times New Roman"/>
          <w:b/>
          <w:bCs/>
          <w:sz w:val="32"/>
          <w:szCs w:val="32"/>
        </w:rPr>
        <w:t>指南意图：</w:t>
      </w: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）分析来华留学研究生的学科和学校分布、来源国家、来华读研动机、未来就业意愿等典型特征；（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）提出提升来华留学研究生教育质量的策略与政策建议。</w:t>
      </w:r>
    </w:p>
    <w:p w:rsidR="000C08D1" w:rsidRDefault="0011712C">
      <w:pPr>
        <w:spacing w:beforeLines="50" w:before="156" w:line="600" w:lineRule="exact"/>
        <w:ind w:firstLineChars="200" w:firstLine="640"/>
        <w:jc w:val="left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/>
          <w:sz w:val="32"/>
          <w:szCs w:val="32"/>
        </w:rPr>
        <w:t>1</w:t>
      </w:r>
      <w:r>
        <w:rPr>
          <w:rFonts w:ascii="华文中宋" w:eastAsia="华文中宋" w:hAnsi="华文中宋" w:cs="华文中宋" w:hint="eastAsia"/>
          <w:sz w:val="32"/>
          <w:szCs w:val="32"/>
        </w:rPr>
        <w:t>4</w:t>
      </w:r>
      <w:r>
        <w:rPr>
          <w:rFonts w:ascii="华文中宋" w:eastAsia="华文中宋" w:hAnsi="华文中宋" w:cs="华文中宋"/>
          <w:sz w:val="32"/>
          <w:szCs w:val="32"/>
        </w:rPr>
        <w:t>.</w:t>
      </w:r>
      <w:r>
        <w:rPr>
          <w:rFonts w:ascii="华文中宋" w:eastAsia="华文中宋" w:hAnsi="华文中宋" w:cs="华文中宋"/>
          <w:sz w:val="32"/>
          <w:szCs w:val="32"/>
        </w:rPr>
        <w:t>新时代研究生党建创新实践范式研究</w:t>
      </w:r>
      <w:r>
        <w:rPr>
          <w:rFonts w:ascii="华文中宋" w:eastAsia="华文中宋" w:hAnsi="华文中宋" w:cs="华文中宋" w:hint="eastAsia"/>
          <w:sz w:val="32"/>
          <w:szCs w:val="32"/>
        </w:rPr>
        <w:t>（一般）</w:t>
      </w:r>
    </w:p>
    <w:p w:rsidR="000C08D1" w:rsidRDefault="0011712C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楷体_GB2312" w:hAnsi="Times New Roman"/>
          <w:b/>
          <w:bCs/>
          <w:sz w:val="32"/>
          <w:szCs w:val="32"/>
        </w:rPr>
        <w:t>指南意图：</w:t>
      </w: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）分析研究生党建工作现状；（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）研究研究生党建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双百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培育典型案例；（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）提出研究生党建创新实践范式指南。</w:t>
      </w:r>
    </w:p>
    <w:p w:rsidR="000C08D1" w:rsidRDefault="0011712C">
      <w:pPr>
        <w:spacing w:beforeLines="50" w:before="156" w:line="600" w:lineRule="exact"/>
        <w:ind w:firstLineChars="200" w:firstLine="640"/>
        <w:jc w:val="left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/>
          <w:sz w:val="32"/>
          <w:szCs w:val="32"/>
        </w:rPr>
        <w:t>1</w:t>
      </w:r>
      <w:r>
        <w:rPr>
          <w:rFonts w:ascii="华文中宋" w:eastAsia="华文中宋" w:hAnsi="华文中宋" w:cs="华文中宋" w:hint="eastAsia"/>
          <w:sz w:val="32"/>
          <w:szCs w:val="32"/>
        </w:rPr>
        <w:t>5</w:t>
      </w:r>
      <w:r>
        <w:rPr>
          <w:rFonts w:ascii="华文中宋" w:eastAsia="华文中宋" w:hAnsi="华文中宋" w:cs="华文中宋"/>
          <w:sz w:val="32"/>
          <w:szCs w:val="32"/>
        </w:rPr>
        <w:t>.</w:t>
      </w:r>
      <w:r>
        <w:rPr>
          <w:rFonts w:ascii="华文中宋" w:eastAsia="华文中宋" w:hAnsi="华文中宋" w:cs="华文中宋"/>
          <w:sz w:val="32"/>
          <w:szCs w:val="32"/>
        </w:rPr>
        <w:t>工程专业学位研究生实践成果评价方法研究</w:t>
      </w:r>
      <w:r>
        <w:rPr>
          <w:rFonts w:ascii="华文中宋" w:eastAsia="华文中宋" w:hAnsi="华文中宋" w:cs="华文中宋" w:hint="eastAsia"/>
          <w:sz w:val="32"/>
          <w:szCs w:val="32"/>
        </w:rPr>
        <w:t>（一般）</w:t>
      </w:r>
    </w:p>
    <w:p w:rsidR="000C08D1" w:rsidRDefault="0011712C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楷体_GB2312" w:hAnsi="Times New Roman"/>
          <w:b/>
          <w:bCs/>
          <w:sz w:val="32"/>
          <w:szCs w:val="32"/>
        </w:rPr>
        <w:t>指南意图：</w:t>
      </w: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）以国家卓越工程师学院为主要研究对象，分析工程硕博士实践成果的主要特征；（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）提出工程硕博士实践成果的评价要素</w:t>
      </w:r>
      <w:r>
        <w:rPr>
          <w:rFonts w:ascii="Times New Roman" w:eastAsia="仿宋_GB2312" w:hAnsi="Times New Roman"/>
          <w:sz w:val="32"/>
          <w:szCs w:val="32"/>
        </w:rPr>
        <w:t>；（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提出实践创新成果评价的方法体系。</w:t>
      </w:r>
    </w:p>
    <w:p w:rsidR="000C08D1" w:rsidRDefault="0011712C">
      <w:pPr>
        <w:spacing w:beforeLines="50" w:before="156" w:line="600" w:lineRule="exact"/>
        <w:ind w:firstLineChars="200" w:firstLine="640"/>
        <w:jc w:val="left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/>
          <w:sz w:val="32"/>
          <w:szCs w:val="32"/>
        </w:rPr>
        <w:lastRenderedPageBreak/>
        <w:t>1</w:t>
      </w:r>
      <w:r>
        <w:rPr>
          <w:rFonts w:ascii="华文中宋" w:eastAsia="华文中宋" w:hAnsi="华文中宋" w:cs="华文中宋" w:hint="eastAsia"/>
          <w:sz w:val="32"/>
          <w:szCs w:val="32"/>
        </w:rPr>
        <w:t>6</w:t>
      </w:r>
      <w:r>
        <w:rPr>
          <w:rFonts w:ascii="华文中宋" w:eastAsia="华文中宋" w:hAnsi="华文中宋" w:cs="华文中宋"/>
          <w:sz w:val="32"/>
          <w:szCs w:val="32"/>
        </w:rPr>
        <w:t>.</w:t>
      </w:r>
      <w:r>
        <w:rPr>
          <w:rFonts w:ascii="华文中宋" w:eastAsia="华文中宋" w:hAnsi="华文中宋" w:cs="华文中宋"/>
          <w:sz w:val="32"/>
          <w:szCs w:val="32"/>
        </w:rPr>
        <w:t>研究生教育产教融合评价体系研究</w:t>
      </w:r>
      <w:r>
        <w:rPr>
          <w:rFonts w:ascii="华文中宋" w:eastAsia="华文中宋" w:hAnsi="华文中宋" w:cs="华文中宋" w:hint="eastAsia"/>
          <w:sz w:val="32"/>
          <w:szCs w:val="32"/>
        </w:rPr>
        <w:t>（一般）</w:t>
      </w:r>
    </w:p>
    <w:p w:rsidR="000C08D1" w:rsidRDefault="0011712C">
      <w:pPr>
        <w:spacing w:line="600" w:lineRule="exact"/>
        <w:ind w:firstLineChars="200" w:firstLine="643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b/>
          <w:bCs/>
          <w:sz w:val="32"/>
          <w:szCs w:val="32"/>
        </w:rPr>
        <w:t>指南意图：</w:t>
      </w: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）分析研究生教育产教融合培养现状；（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）研究主要发达国家产教融合的主要模式经验；（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）研究产教融合能力评价要素</w:t>
      </w:r>
      <w:r>
        <w:rPr>
          <w:rFonts w:ascii="Times New Roman" w:eastAsia="仿宋_GB2312" w:hAnsi="Times New Roman"/>
          <w:sz w:val="32"/>
          <w:szCs w:val="32"/>
        </w:rPr>
        <w:t>；（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提出产教融合能力评价的方法体系；（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）以国家卓越工程师学院为样本开展评价试测。</w:t>
      </w:r>
    </w:p>
    <w:p w:rsidR="000C08D1" w:rsidRDefault="0011712C">
      <w:pPr>
        <w:spacing w:beforeLines="50" w:before="156" w:line="600" w:lineRule="exact"/>
        <w:ind w:firstLineChars="200" w:firstLine="640"/>
        <w:jc w:val="left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/>
          <w:sz w:val="32"/>
          <w:szCs w:val="32"/>
        </w:rPr>
        <w:t>1</w:t>
      </w:r>
      <w:r>
        <w:rPr>
          <w:rFonts w:ascii="华文中宋" w:eastAsia="华文中宋" w:hAnsi="华文中宋" w:cs="华文中宋" w:hint="eastAsia"/>
          <w:sz w:val="32"/>
          <w:szCs w:val="32"/>
        </w:rPr>
        <w:t>7</w:t>
      </w:r>
      <w:r>
        <w:rPr>
          <w:rFonts w:ascii="华文中宋" w:eastAsia="华文中宋" w:hAnsi="华文中宋" w:cs="华文中宋"/>
          <w:sz w:val="32"/>
          <w:szCs w:val="32"/>
        </w:rPr>
        <w:t>.</w:t>
      </w:r>
      <w:r>
        <w:rPr>
          <w:rFonts w:ascii="华文中宋" w:eastAsia="华文中宋" w:hAnsi="华文中宋" w:cs="华文中宋"/>
          <w:sz w:val="32"/>
          <w:szCs w:val="32"/>
        </w:rPr>
        <w:t>省域研究生教育学科专业结构现状与优化策略研究</w:t>
      </w:r>
      <w:r>
        <w:rPr>
          <w:rFonts w:ascii="华文中宋" w:eastAsia="华文中宋" w:hAnsi="华文中宋" w:cs="华文中宋" w:hint="eastAsia"/>
          <w:sz w:val="32"/>
          <w:szCs w:val="32"/>
        </w:rPr>
        <w:t>（一般）</w:t>
      </w:r>
    </w:p>
    <w:p w:rsidR="000C08D1" w:rsidRDefault="0011712C">
      <w:pPr>
        <w:spacing w:line="600" w:lineRule="exact"/>
        <w:ind w:firstLineChars="200" w:firstLine="643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b/>
          <w:bCs/>
          <w:sz w:val="32"/>
          <w:szCs w:val="32"/>
        </w:rPr>
        <w:t>指南意图：</w:t>
      </w: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）阐释省域学科专业规模结构与经济社会适配度分析方法；（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）构建省域学科专业规模结构与经济社会适配模型，并测算适配度指数；（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）提出适应经济社会发展</w:t>
      </w:r>
      <w:r>
        <w:rPr>
          <w:rFonts w:ascii="Times New Roman" w:eastAsia="仿宋_GB2312" w:hAnsi="Times New Roman"/>
          <w:sz w:val="32"/>
          <w:szCs w:val="32"/>
        </w:rPr>
        <w:t>的学科专业结构优化政策建议。</w:t>
      </w:r>
    </w:p>
    <w:p w:rsidR="000C08D1" w:rsidRDefault="0011712C">
      <w:pPr>
        <w:spacing w:beforeLines="50" w:before="156" w:line="600" w:lineRule="exact"/>
        <w:ind w:firstLineChars="200" w:firstLine="640"/>
        <w:jc w:val="left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/>
          <w:sz w:val="32"/>
          <w:szCs w:val="32"/>
        </w:rPr>
        <w:t>1</w:t>
      </w:r>
      <w:r>
        <w:rPr>
          <w:rFonts w:ascii="华文中宋" w:eastAsia="华文中宋" w:hAnsi="华文中宋" w:cs="华文中宋" w:hint="eastAsia"/>
          <w:sz w:val="32"/>
          <w:szCs w:val="32"/>
        </w:rPr>
        <w:t>8</w:t>
      </w:r>
      <w:r>
        <w:rPr>
          <w:rFonts w:ascii="华文中宋" w:eastAsia="华文中宋" w:hAnsi="华文中宋" w:cs="华文中宋"/>
          <w:sz w:val="32"/>
          <w:szCs w:val="32"/>
        </w:rPr>
        <w:t>.</w:t>
      </w:r>
      <w:r>
        <w:rPr>
          <w:rFonts w:ascii="华文中宋" w:eastAsia="华文中宋" w:hAnsi="华文中宋" w:cs="华文中宋"/>
          <w:sz w:val="32"/>
          <w:szCs w:val="32"/>
        </w:rPr>
        <w:t>专业学位人才培养质量标准及评价方法研究</w:t>
      </w:r>
      <w:r>
        <w:rPr>
          <w:rFonts w:ascii="华文中宋" w:eastAsia="华文中宋" w:hAnsi="华文中宋" w:cs="华文中宋" w:hint="eastAsia"/>
          <w:sz w:val="32"/>
          <w:szCs w:val="32"/>
        </w:rPr>
        <w:t>（一般）</w:t>
      </w:r>
    </w:p>
    <w:p w:rsidR="000C08D1" w:rsidRDefault="0011712C">
      <w:pPr>
        <w:spacing w:line="600" w:lineRule="exact"/>
        <w:ind w:firstLineChars="200" w:firstLine="643"/>
        <w:jc w:val="left"/>
      </w:pPr>
      <w:r>
        <w:rPr>
          <w:rFonts w:ascii="Times New Roman" w:eastAsia="仿宋_GB2312" w:hAnsi="Times New Roman"/>
          <w:b/>
          <w:bCs/>
          <w:sz w:val="32"/>
          <w:szCs w:val="32"/>
        </w:rPr>
        <w:t>指南意图：</w:t>
      </w: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）分析主要发达国家专业学位人才培养质量评价方法的主要经验做法；（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）研究区别于学术学位的专业学位人才培养质量标准及独特内涵；（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）研究专业学位人才培养质量标准内涵及评价方法体系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sectPr w:rsidR="000C08D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1712C">
      <w:r>
        <w:separator/>
      </w:r>
    </w:p>
  </w:endnote>
  <w:endnote w:type="continuationSeparator" w:id="0">
    <w:p w:rsidR="00000000" w:rsidRDefault="00117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8D1" w:rsidRDefault="0011712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C08D1" w:rsidRDefault="0011712C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C08D1" w:rsidRDefault="0011712C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1712C">
      <w:r>
        <w:separator/>
      </w:r>
    </w:p>
  </w:footnote>
  <w:footnote w:type="continuationSeparator" w:id="0">
    <w:p w:rsidR="00000000" w:rsidRDefault="00117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iODY1MGU5YzE1YTNlOTVlY2I1YjhlYWU4Y2E1ZmUifQ=="/>
  </w:docVars>
  <w:rsids>
    <w:rsidRoot w:val="14CD37D2"/>
    <w:rsid w:val="000C08D1"/>
    <w:rsid w:val="0011712C"/>
    <w:rsid w:val="1005731A"/>
    <w:rsid w:val="10C95A18"/>
    <w:rsid w:val="11F30AC4"/>
    <w:rsid w:val="14CD37D2"/>
    <w:rsid w:val="1A10120A"/>
    <w:rsid w:val="1CC7757C"/>
    <w:rsid w:val="20340A84"/>
    <w:rsid w:val="21A73EC0"/>
    <w:rsid w:val="22B17B9A"/>
    <w:rsid w:val="233E7B99"/>
    <w:rsid w:val="246F652F"/>
    <w:rsid w:val="25B75BC0"/>
    <w:rsid w:val="26004D02"/>
    <w:rsid w:val="29D137E8"/>
    <w:rsid w:val="2D35408E"/>
    <w:rsid w:val="2DAE4DEB"/>
    <w:rsid w:val="347E1790"/>
    <w:rsid w:val="37F30DCD"/>
    <w:rsid w:val="38764A10"/>
    <w:rsid w:val="3C6D60F9"/>
    <w:rsid w:val="43033B70"/>
    <w:rsid w:val="4A661642"/>
    <w:rsid w:val="4C1B2975"/>
    <w:rsid w:val="4EAE25B7"/>
    <w:rsid w:val="4FB1289F"/>
    <w:rsid w:val="4FEB4D54"/>
    <w:rsid w:val="50E46C80"/>
    <w:rsid w:val="543C792C"/>
    <w:rsid w:val="56C85F90"/>
    <w:rsid w:val="5BD631CB"/>
    <w:rsid w:val="5D7F1F99"/>
    <w:rsid w:val="63ED29F1"/>
    <w:rsid w:val="645647B9"/>
    <w:rsid w:val="702A7FA2"/>
    <w:rsid w:val="705B6F34"/>
    <w:rsid w:val="709F32C5"/>
    <w:rsid w:val="77DE46D3"/>
    <w:rsid w:val="77FD2395"/>
    <w:rsid w:val="78237DB4"/>
    <w:rsid w:val="7C9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213B9C2B-3725-4014-A4BF-E05A03A1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snapToGrid w:val="0"/>
      <w:spacing w:beforeLines="50" w:before="50" w:afterLines="50" w:after="50" w:line="400" w:lineRule="exact"/>
      <w:jc w:val="left"/>
      <w:outlineLvl w:val="1"/>
    </w:pPr>
    <w:rPr>
      <w:rFonts w:ascii="宋体" w:eastAsia="黑体" w:hAnsi="宋体" w:hint="eastAsia"/>
      <w:b/>
      <w:bCs/>
      <w:kern w:val="0"/>
      <w:sz w:val="2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pPr>
      <w:jc w:val="left"/>
    </w:pPr>
    <w:rPr>
      <w:kern w:val="0"/>
      <w:sz w:val="24"/>
    </w:rPr>
  </w:style>
  <w:style w:type="paragraph" w:customStyle="1" w:styleId="10">
    <w:name w:val="样式1"/>
    <w:basedOn w:val="a"/>
    <w:autoRedefine/>
    <w:qFormat/>
    <w:pPr>
      <w:spacing w:line="360" w:lineRule="auto"/>
      <w:ind w:firstLineChars="200" w:firstLine="640"/>
    </w:pPr>
    <w:rPr>
      <w:rFonts w:ascii="仿宋_GB2312" w:eastAsia="仿宋_GB2312" w:hAnsi="仿宋_GB2312" w:hint="eastAsia"/>
      <w:sz w:val="32"/>
      <w:szCs w:val="32"/>
    </w:rPr>
  </w:style>
  <w:style w:type="paragraph" w:styleId="a6">
    <w:name w:val="header"/>
    <w:basedOn w:val="a"/>
    <w:link w:val="Char"/>
    <w:rsid w:val="00117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1712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338</Words>
  <Characters>1929</Characters>
  <Application>Microsoft Office Word</Application>
  <DocSecurity>0</DocSecurity>
  <Lines>16</Lines>
  <Paragraphs>4</Paragraphs>
  <ScaleCrop>false</ScaleCrop>
  <Company>Microsoft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何爱芬</dc:creator>
  <cp:lastModifiedBy>北京科技大学</cp:lastModifiedBy>
  <cp:revision>1</cp:revision>
  <cp:lastPrinted>2025-04-22T14:51:00Z</cp:lastPrinted>
  <dcterms:created xsi:type="dcterms:W3CDTF">2025-04-17T00:55:00Z</dcterms:created>
  <dcterms:modified xsi:type="dcterms:W3CDTF">2025-04-27T08:29:00Z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3C64E69F8DB94EAE923258BA9DCD2E38_11</vt:lpwstr>
  </property>
  <property fmtid="{D5CDD505-2E9C-101B-9397-08002B2CF9AE}" pid="4" name="KSOTemplateDocerSaveRecord">
    <vt:lpwstr>eyJoZGlkIjoiYWEwZDI0ODAxODY5MzM4ZjBlMzc2OGZkZTYzMzNhMjEiLCJ1c2VySWQiOiIxMTYxNDkwMzg5In0=</vt:lpwstr>
  </property>
</Properties>
</file>