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2025年北京高校科协联盟第二届创新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场景挑战赛后续服务支持内容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本届挑战赛将积极对接科技园区、产业联盟等资源，为参赛选手及优秀项目提供如下服务和优惠支持。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一、创业支持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对接科技园区资源，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有创业意向但</w:t>
      </w:r>
      <w:r>
        <w:rPr>
          <w:rFonts w:hint="eastAsia" w:ascii="仿宋_GB2312" w:hAnsi="仿宋_GB2312" w:eastAsia="仿宋_GB2312" w:cs="仿宋_GB2312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配备办公室或工位的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提供办公空间、厂房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等创业条件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，享受一定期限减免房租等相关优惠政策支持。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孵化服务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聚焦高校科技成果从实验室走向市场的关键节点，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提供孵化支持，如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转化可行性诊断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市场化验证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、最小化可行产品指导支持等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对接服务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产业渠道对接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。参与进园区路演活动，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面对面沟通，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创业与技术交流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。对接各产业领域企业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，帮助寻求市场机会。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投融资对接。按技术领域、发展阶段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的需求和意愿，对接投资基金和合作创投机构投融资服务。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培训服务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1.政策培训。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邀请政府相关部门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或产业专家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开展“政策解读会”，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优惠政策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由各行业专家、知名投资人以及创业导师，提供政策、技术、金融、法务、商业模式等方面培训。</w:t>
      </w:r>
    </w:p>
    <w:p>
      <w:pPr>
        <w:jc w:val="both"/>
        <w:rPr>
          <w:rFonts w:hint="eastAsia"/>
          <w:sz w:val="18"/>
          <w:szCs w:val="18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TNiZjVjOGRlZjMzZTBhMWNhNTg5NmI2ZDBkYzMifQ=="/>
  </w:docVars>
  <w:rsids>
    <w:rsidRoot w:val="08057CCE"/>
    <w:rsid w:val="0805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2025-07-15T03:25:00Z</dcterms:created>
  <dc:creator>Fomay</dc:creator>
  <cp:lastModifiedBy>Fomay</cp:lastModifiedBy>
  <dcterms:modified xsi:type="dcterms:W3CDTF">2025-07-15T03:28:02Z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2052-11.1.0.12371</vt:lpwstr>
  </property>
  <property fmtid="{D5CDD505-2E9C-101B-9397-08002B2CF9AE}" pid="3" name="ICV">
    <vt:lpwstr>0B81174CC2AE431698EE7CB02A36BA0A</vt:lpwstr>
  </property>
</Properties>
</file>